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86D76">
      <w:pPr>
        <w:rPr>
          <w:rFonts w:ascii="华文仿宋" w:hAnsi="华文仿宋" w:eastAsia="华文仿宋" w:cs="华文仿宋"/>
          <w:sz w:val="28"/>
          <w:szCs w:val="28"/>
          <w:highlight w:val="none"/>
        </w:rPr>
      </w:pPr>
      <w:r>
        <w:rPr>
          <w:rFonts w:hint="eastAsia" w:ascii="华文仿宋" w:hAnsi="华文仿宋" w:eastAsia="华文仿宋" w:cs="华文仿宋"/>
          <w:sz w:val="28"/>
          <w:szCs w:val="28"/>
          <w:highlight w:val="none"/>
        </w:rPr>
        <w:t>附件：</w:t>
      </w:r>
    </w:p>
    <w:p w14:paraId="041A8536">
      <w:pPr>
        <w:pStyle w:val="5"/>
        <w:widowControl/>
        <w:kinsoku w:val="0"/>
        <w:autoSpaceDE w:val="0"/>
        <w:autoSpaceDN w:val="0"/>
        <w:adjustRightInd w:val="0"/>
        <w:snapToGrid w:val="0"/>
        <w:spacing w:before="143" w:line="383" w:lineRule="auto"/>
        <w:ind w:left="107" w:right="275" w:firstLine="369"/>
        <w:jc w:val="left"/>
        <w:textAlignment w:val="baseline"/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标准与应用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辽宁省国际中文教育人才高质量培养论坛</w:t>
      </w:r>
    </w:p>
    <w:p w14:paraId="0CA66031">
      <w:pPr>
        <w:jc w:val="center"/>
        <w:rPr>
          <w:rFonts w:ascii="华文仿宋" w:hAnsi="华文仿宋" w:eastAsia="华文仿宋" w:cs="华文仿宋"/>
          <w:bCs/>
          <w:sz w:val="32"/>
          <w:szCs w:val="32"/>
          <w:highlight w:val="none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  <w:highlight w:val="none"/>
        </w:rPr>
        <w:t>（会议回执）</w:t>
      </w:r>
    </w:p>
    <w:p w14:paraId="44EAFE9B">
      <w:pPr>
        <w:jc w:val="center"/>
        <w:rPr>
          <w:rFonts w:ascii="华文仿宋" w:hAnsi="华文仿宋" w:eastAsia="华文仿宋" w:cs="华文仿宋"/>
          <w:b/>
          <w:bCs/>
          <w:color w:val="FF0000"/>
          <w:sz w:val="40"/>
          <w:szCs w:val="40"/>
          <w:highlight w:val="none"/>
        </w:rPr>
      </w:pPr>
    </w:p>
    <w:tbl>
      <w:tblPr>
        <w:tblStyle w:val="2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440"/>
        <w:gridCol w:w="75"/>
        <w:gridCol w:w="564"/>
        <w:gridCol w:w="126"/>
        <w:gridCol w:w="864"/>
        <w:gridCol w:w="111"/>
        <w:gridCol w:w="600"/>
        <w:gridCol w:w="30"/>
        <w:gridCol w:w="676"/>
        <w:gridCol w:w="462"/>
        <w:gridCol w:w="7"/>
        <w:gridCol w:w="668"/>
        <w:gridCol w:w="564"/>
        <w:gridCol w:w="901"/>
      </w:tblGrid>
      <w:tr w14:paraId="3356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noWrap w:val="0"/>
            <w:vAlign w:val="center"/>
          </w:tcPr>
          <w:p w14:paraId="60A2CCC6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440" w:type="dxa"/>
            <w:noWrap w:val="0"/>
            <w:vAlign w:val="center"/>
          </w:tcPr>
          <w:p w14:paraId="20152BC3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39" w:type="dxa"/>
            <w:gridSpan w:val="2"/>
            <w:noWrap w:val="0"/>
            <w:vAlign w:val="center"/>
          </w:tcPr>
          <w:p w14:paraId="71C631E2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01" w:type="dxa"/>
            <w:gridSpan w:val="3"/>
            <w:noWrap w:val="0"/>
            <w:vAlign w:val="center"/>
          </w:tcPr>
          <w:p w14:paraId="708B8327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B14B3A6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175" w:type="dxa"/>
            <w:gridSpan w:val="4"/>
            <w:noWrap w:val="0"/>
            <w:vAlign w:val="center"/>
          </w:tcPr>
          <w:p w14:paraId="7771C5B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68" w:type="dxa"/>
            <w:noWrap w:val="0"/>
            <w:vAlign w:val="center"/>
          </w:tcPr>
          <w:p w14:paraId="239BEFE1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6514CC58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771F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noWrap w:val="0"/>
            <w:vAlign w:val="center"/>
          </w:tcPr>
          <w:p w14:paraId="66B77BF8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4948" w:type="dxa"/>
            <w:gridSpan w:val="10"/>
            <w:noWrap w:val="0"/>
            <w:vAlign w:val="center"/>
          </w:tcPr>
          <w:p w14:paraId="2AD5DBE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2514875E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265D08CB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557C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noWrap w:val="0"/>
            <w:vAlign w:val="center"/>
          </w:tcPr>
          <w:p w14:paraId="1F16BFF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955" w:type="dxa"/>
            <w:gridSpan w:val="11"/>
            <w:noWrap w:val="0"/>
            <w:vAlign w:val="center"/>
          </w:tcPr>
          <w:p w14:paraId="0AAAD3C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68" w:type="dxa"/>
            <w:noWrap w:val="0"/>
            <w:vAlign w:val="center"/>
          </w:tcPr>
          <w:p w14:paraId="43AE4388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58721155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6111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noWrap w:val="0"/>
            <w:vAlign w:val="center"/>
          </w:tcPr>
          <w:p w14:paraId="6DF30D0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7CCD1686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690" w:type="dxa"/>
            <w:gridSpan w:val="2"/>
            <w:noWrap w:val="0"/>
            <w:vAlign w:val="center"/>
          </w:tcPr>
          <w:p w14:paraId="1D81C06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1605" w:type="dxa"/>
            <w:gridSpan w:val="4"/>
            <w:noWrap w:val="0"/>
            <w:vAlign w:val="center"/>
          </w:tcPr>
          <w:p w14:paraId="46B38E48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1145" w:type="dxa"/>
            <w:gridSpan w:val="3"/>
            <w:noWrap w:val="0"/>
            <w:vAlign w:val="center"/>
          </w:tcPr>
          <w:p w14:paraId="69DD4DD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2133" w:type="dxa"/>
            <w:gridSpan w:val="3"/>
            <w:noWrap w:val="0"/>
            <w:vAlign w:val="center"/>
          </w:tcPr>
          <w:p w14:paraId="56E8CF1D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2DA2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1" w:type="dxa"/>
            <w:vMerge w:val="restart"/>
            <w:noWrap w:val="0"/>
            <w:vAlign w:val="center"/>
          </w:tcPr>
          <w:p w14:paraId="4B558B41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住宿</w:t>
            </w:r>
          </w:p>
          <w:p w14:paraId="2B93AE6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b/>
                <w:bCs/>
                <w:color w:val="FF0000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FF0000"/>
                <w:szCs w:val="21"/>
                <w:highlight w:val="none"/>
              </w:rPr>
              <w:t>（选择时，</w:t>
            </w:r>
          </w:p>
          <w:p w14:paraId="78181D69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FF0000"/>
                <w:szCs w:val="21"/>
                <w:highlight w:val="none"/>
              </w:rPr>
              <w:t>请划</w:t>
            </w:r>
            <w:r>
              <w:rPr>
                <w:rFonts w:ascii="Arial" w:hAnsi="Arial" w:eastAsia="华文仿宋" w:cs="Arial"/>
                <w:b/>
                <w:bCs/>
                <w:color w:val="FF0000"/>
                <w:szCs w:val="21"/>
                <w:highlight w:val="none"/>
              </w:rPr>
              <w:t>√</w:t>
            </w:r>
            <w:r>
              <w:rPr>
                <w:rFonts w:hint="eastAsia" w:ascii="Arial" w:hAnsi="Arial" w:eastAsia="华文仿宋" w:cs="Arial"/>
                <w:b/>
                <w:bCs/>
                <w:color w:val="FF0000"/>
                <w:szCs w:val="21"/>
                <w:highlight w:val="none"/>
              </w:rPr>
              <w:t>。</w:t>
            </w:r>
            <w:r>
              <w:rPr>
                <w:rFonts w:hint="eastAsia" w:ascii="华文仿宋" w:hAnsi="华文仿宋" w:eastAsia="华文仿宋" w:cs="华文仿宋"/>
                <w:b/>
                <w:bCs/>
                <w:color w:val="FF0000"/>
                <w:szCs w:val="21"/>
                <w:highlight w:val="none"/>
              </w:rPr>
              <w:t>）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2AF1FA94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单人间</w:t>
            </w:r>
          </w:p>
          <w:p w14:paraId="1BE8871A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</w:rPr>
              <w:t>约3</w:t>
            </w: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</w:rPr>
              <w:t>0元/天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27E91158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3E55F7D3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双人间</w:t>
            </w:r>
          </w:p>
          <w:p w14:paraId="38A187B2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</w:rPr>
              <w:t>约</w:t>
            </w: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  <w:lang w:val="en-US" w:eastAsia="zh-CN"/>
              </w:rPr>
              <w:t>35</w:t>
            </w:r>
            <w:r>
              <w:rPr>
                <w:rFonts w:hint="eastAsia" w:ascii="华文仿宋" w:hAnsi="华文仿宋" w:eastAsia="华文仿宋" w:cs="华文仿宋"/>
                <w:iCs/>
                <w:szCs w:val="21"/>
                <w:highlight w:val="none"/>
                <w:u w:val="single"/>
              </w:rPr>
              <w:t>0元/天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 w14:paraId="5F9123F6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901" w:type="dxa"/>
            <w:noWrap w:val="0"/>
            <w:vAlign w:val="center"/>
          </w:tcPr>
          <w:p w14:paraId="33E38860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自行</w:t>
            </w:r>
          </w:p>
          <w:p w14:paraId="10FB5E7B">
            <w:pPr>
              <w:spacing w:line="300" w:lineRule="exact"/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安排</w:t>
            </w:r>
          </w:p>
        </w:tc>
      </w:tr>
      <w:tr w14:paraId="6389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vMerge w:val="continue"/>
            <w:noWrap w:val="0"/>
            <w:vAlign w:val="center"/>
          </w:tcPr>
          <w:p w14:paraId="521C1FB7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64F1B9E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入住时间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4CA7A161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3DFA80C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离会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 w14:paraId="081F9C3C">
            <w:pPr>
              <w:ind w:left="-105" w:leftChars="-50" w:right="-105" w:rightChars="-50"/>
              <w:jc w:val="both"/>
              <w:rPr>
                <w:rFonts w:ascii="华文仿宋" w:hAnsi="华文仿宋" w:eastAsia="华文仿宋" w:cs="华文仿宋"/>
                <w:color w:val="FF0000"/>
                <w:szCs w:val="21"/>
                <w:highlight w:val="none"/>
              </w:rPr>
            </w:pPr>
          </w:p>
        </w:tc>
        <w:tc>
          <w:tcPr>
            <w:tcW w:w="901" w:type="dxa"/>
            <w:noWrap w:val="0"/>
            <w:vAlign w:val="center"/>
          </w:tcPr>
          <w:p w14:paraId="267D911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4BC7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31" w:type="dxa"/>
            <w:vMerge w:val="restart"/>
            <w:noWrap w:val="0"/>
            <w:vAlign w:val="center"/>
          </w:tcPr>
          <w:p w14:paraId="6A096C94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论文摘要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lang w:val="en-US" w:eastAsia="zh-CN"/>
              </w:rPr>
              <w:t>500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lang w:val="en-US" w:eastAsia="zh-CN"/>
              </w:rPr>
              <w:t>800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</w:rPr>
              <w:t>字)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49546CB9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</w:rPr>
              <w:t>研讨主题</w:t>
            </w:r>
          </w:p>
        </w:tc>
        <w:tc>
          <w:tcPr>
            <w:tcW w:w="5573" w:type="dxa"/>
            <w:gridSpan w:val="12"/>
            <w:noWrap w:val="0"/>
            <w:vAlign w:val="center"/>
          </w:tcPr>
          <w:p w14:paraId="699CCBAA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</w:tr>
      <w:tr w14:paraId="291F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2DCC41DD">
            <w:pPr>
              <w:ind w:left="-105" w:leftChars="-50" w:right="-105" w:rightChars="-50"/>
              <w:jc w:val="center"/>
              <w:rPr>
                <w:rFonts w:ascii="华文仿宋" w:hAnsi="华文仿宋" w:eastAsia="华文仿宋" w:cs="华文仿宋"/>
                <w:sz w:val="28"/>
                <w:szCs w:val="28"/>
                <w:highlight w:val="none"/>
              </w:rPr>
            </w:pPr>
          </w:p>
        </w:tc>
        <w:tc>
          <w:tcPr>
            <w:tcW w:w="7088" w:type="dxa"/>
            <w:gridSpan w:val="14"/>
            <w:noWrap w:val="0"/>
            <w:vAlign w:val="center"/>
          </w:tcPr>
          <w:p w14:paraId="2D47D5D5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请将论文摘要电子版于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</w:rPr>
              <w:t>202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</w:rPr>
              <w:t>年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</w:rPr>
              <w:t>月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Style w:val="3"/>
                <w:rFonts w:hint="eastAsia" w:ascii="华文仿宋" w:hAnsi="华文仿宋" w:eastAsia="华文仿宋" w:cs="华文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</w:rPr>
              <w:t>日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前发送至：</w:t>
            </w:r>
          </w:p>
          <w:p w14:paraId="463E0EA3">
            <w:pPr>
              <w:ind w:left="-105" w:leftChars="-50" w:right="-105" w:rightChars="-50"/>
              <w:jc w:val="center"/>
              <w:rPr>
                <w:rFonts w:ascii="Times New Roman" w:hAnsi="Times New Roman" w:eastAsia="楷体_GB2312" w:cs="Times New Roman"/>
                <w:highlight w:val="none"/>
              </w:rPr>
            </w:pP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"mailto:syngjy_gjhy@163.com"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highlight w:val="none"/>
              </w:rPr>
              <w:t>syngjy_gjhy@163.com</w:t>
            </w:r>
            <w:r>
              <w:rPr>
                <w:rFonts w:ascii="Times New Roman" w:hAnsi="Times New Roman" w:eastAsia="楷体_GB2312" w:cs="Times New Roman"/>
                <w:highlight w:val="none"/>
              </w:rPr>
              <w:fldChar w:fldCharType="end"/>
            </w:r>
          </w:p>
          <w:p w14:paraId="665B52AD">
            <w:pPr>
              <w:ind w:right="-105" w:rightChars="-50"/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</w:p>
          <w:p w14:paraId="2CCA998C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摘要格式：标题（宋体，三号，加粗，居中）</w:t>
            </w:r>
          </w:p>
          <w:p w14:paraId="3A051C10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作者名（楷体，小四，右对齐）</w:t>
            </w:r>
          </w:p>
          <w:p w14:paraId="1C4C61D5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摘要：（该两字加粗，宋体，五号）</w:t>
            </w:r>
          </w:p>
          <w:p w14:paraId="1CB5B646">
            <w:pPr>
              <w:ind w:left="-105" w:leftChars="-50" w:right="-105" w:rightChars="-50"/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关键词：（该三字加粗，宋体，五号），分号间隔</w:t>
            </w:r>
          </w:p>
          <w:p w14:paraId="25613D93">
            <w:pPr>
              <w:ind w:left="-105" w:leftChars="-50" w:right="-105" w:rightChars="-50"/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highlight w:val="none"/>
                <w:lang w:val="en-US" w:eastAsia="zh-CN"/>
              </w:rPr>
              <w:t>主办单位将邀请相关专家学者组成学术评审小组，对论文摘要进行审核，并于9月20日左右公布结果并发送通知。</w:t>
            </w:r>
          </w:p>
        </w:tc>
      </w:tr>
    </w:tbl>
    <w:p w14:paraId="3662B6A1">
      <w:pPr>
        <w:jc w:val="left"/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</w:pPr>
      <w:r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  <w:t>请于20</w:t>
      </w:r>
      <w:r>
        <w:rPr>
          <w:rFonts w:hint="eastAsia" w:ascii="Times New Roman" w:hAnsi="Times New Roman" w:eastAsia="华文仿宋" w:cs="Times New Roman"/>
          <w:b/>
          <w:bCs/>
          <w:color w:val="FF0000"/>
          <w:szCs w:val="21"/>
          <w:highlight w:val="none"/>
          <w:lang w:val="en-US" w:eastAsia="zh-CN"/>
        </w:rPr>
        <w:t>25</w:t>
      </w:r>
      <w:r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  <w:t>年</w:t>
      </w:r>
      <w:r>
        <w:rPr>
          <w:rFonts w:hint="eastAsia" w:ascii="Times New Roman" w:hAnsi="Times New Roman" w:eastAsia="华文仿宋" w:cs="Times New Roman"/>
          <w:b/>
          <w:bCs/>
          <w:color w:val="FF0000"/>
          <w:szCs w:val="21"/>
          <w:highlight w:val="none"/>
          <w:lang w:val="en-US" w:eastAsia="zh-CN"/>
        </w:rPr>
        <w:t>9</w:t>
      </w:r>
      <w:r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  <w:t>月</w:t>
      </w:r>
      <w:r>
        <w:rPr>
          <w:rFonts w:hint="eastAsia" w:ascii="Times New Roman" w:hAnsi="Times New Roman" w:eastAsia="华文仿宋" w:cs="Times New Roman"/>
          <w:b/>
          <w:bCs/>
          <w:color w:val="FF0000"/>
          <w:szCs w:val="21"/>
          <w:highlight w:val="none"/>
          <w:lang w:val="en-US" w:eastAsia="zh-CN"/>
        </w:rPr>
        <w:t>10</w:t>
      </w:r>
      <w:r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  <w:t>日前将回执发送到会务组邮箱“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"mailto:syngjy_gjhy@163.com" </w:instrText>
      </w:r>
      <w:r>
        <w:rPr>
          <w:highlight w:val="none"/>
        </w:rPr>
        <w:fldChar w:fldCharType="separate"/>
      </w:r>
      <w:r>
        <w:rPr>
          <w:rFonts w:ascii="Times New Roman" w:hAnsi="Times New Roman" w:cs="Times New Roman"/>
          <w:color w:val="FF0000"/>
          <w:highlight w:val="none"/>
        </w:rPr>
        <w:t>syngjy_gjhy@163.com</w:t>
      </w:r>
      <w:r>
        <w:rPr>
          <w:rFonts w:ascii="Times New Roman" w:hAnsi="Times New Roman" w:cs="Times New Roman"/>
          <w:color w:val="FF0000"/>
          <w:highlight w:val="none"/>
        </w:rPr>
        <w:fldChar w:fldCharType="end"/>
      </w:r>
      <w:r>
        <w:rPr>
          <w:rFonts w:ascii="Times New Roman" w:hAnsi="Times New Roman" w:eastAsia="华文仿宋" w:cs="Times New Roman"/>
          <w:b/>
          <w:bCs/>
          <w:color w:val="FF0000"/>
          <w:szCs w:val="21"/>
          <w:highlight w:val="none"/>
        </w:rPr>
        <w:t>”。</w:t>
      </w:r>
    </w:p>
    <w:p w14:paraId="42852F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33D63"/>
    <w:rsid w:val="7123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2025-08-18T12:01:00Z</dcterms:created>
  <dc:creator>DYS</dc:creator>
  <cp:lastModifiedBy>DYS</cp:lastModifiedBy>
  <dcterms:modified xsi:type="dcterms:W3CDTF">2025-08-18T12:02:58Z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C89C23232F254AA4863091B62D27E577_11</vt:lpwstr>
  </property>
  <property fmtid="{D5CDD505-2E9C-101B-9397-08002B2CF9AE}" pid="4" name="KSOTemplateDocerSaveRecord">
    <vt:lpwstr>eyJoZGlkIjoiMjBhYzExMTVhMzU1NWZiNmYyNDkxYTVmNDQxMWNmMDAiLCJ1c2VySWQiOiIxMTk4OTA2Njk3In0=</vt:lpwstr>
  </property>
</Properties>
</file>